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4D95B1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南京大学哲学系非教改课程助教（TA）岗位需求表</w:t>
      </w:r>
    </w:p>
    <w:p w14:paraId="62749020"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6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2274"/>
        <w:gridCol w:w="2274"/>
        <w:gridCol w:w="2178"/>
      </w:tblGrid>
      <w:tr w14:paraId="5B844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8569" w:type="dxa"/>
            <w:gridSpan w:val="4"/>
            <w:vAlign w:val="center"/>
          </w:tcPr>
          <w:p w14:paraId="2CC9F9E3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非教改课程基本情况</w:t>
            </w:r>
          </w:p>
        </w:tc>
      </w:tr>
      <w:tr w14:paraId="49DE6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843" w:type="dxa"/>
            <w:vAlign w:val="center"/>
          </w:tcPr>
          <w:p w14:paraId="7BA289D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2274" w:type="dxa"/>
            <w:vAlign w:val="center"/>
          </w:tcPr>
          <w:p w14:paraId="258F7A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专业英语</w:t>
            </w:r>
          </w:p>
        </w:tc>
        <w:tc>
          <w:tcPr>
            <w:tcW w:w="2274" w:type="dxa"/>
            <w:vAlign w:val="center"/>
          </w:tcPr>
          <w:p w14:paraId="0C6A38B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8" w:type="dxa"/>
            <w:vAlign w:val="center"/>
          </w:tcPr>
          <w:p w14:paraId="620DE386">
            <w:pPr>
              <w:rPr>
                <w:sz w:val="24"/>
              </w:rPr>
            </w:pPr>
          </w:p>
        </w:tc>
      </w:tr>
      <w:tr w14:paraId="0DB04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843" w:type="dxa"/>
            <w:vAlign w:val="center"/>
          </w:tcPr>
          <w:p w14:paraId="73AA33D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课程类型*</w:t>
            </w:r>
          </w:p>
        </w:tc>
        <w:tc>
          <w:tcPr>
            <w:tcW w:w="2274" w:type="dxa"/>
            <w:vAlign w:val="center"/>
          </w:tcPr>
          <w:p w14:paraId="639359B4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专业</w:t>
            </w:r>
            <w:r>
              <w:rPr>
                <w:rFonts w:hint="eastAsia"/>
                <w:sz w:val="24"/>
                <w:lang w:val="en-US" w:eastAsia="zh-CN"/>
              </w:rPr>
              <w:t>选修</w:t>
            </w:r>
          </w:p>
        </w:tc>
        <w:tc>
          <w:tcPr>
            <w:tcW w:w="2274" w:type="dxa"/>
            <w:vAlign w:val="center"/>
          </w:tcPr>
          <w:p w14:paraId="26E53AD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8" w:type="dxa"/>
            <w:vAlign w:val="center"/>
          </w:tcPr>
          <w:p w14:paraId="430E11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哲学院</w:t>
            </w:r>
          </w:p>
        </w:tc>
      </w:tr>
      <w:tr w14:paraId="09D63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843" w:type="dxa"/>
            <w:vAlign w:val="center"/>
          </w:tcPr>
          <w:p w14:paraId="3EA3CF0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2274" w:type="dxa"/>
            <w:vAlign w:val="center"/>
          </w:tcPr>
          <w:p w14:paraId="2D4A8761">
            <w:pPr>
              <w:rPr>
                <w:sz w:val="24"/>
              </w:rPr>
            </w:pPr>
          </w:p>
        </w:tc>
        <w:tc>
          <w:tcPr>
            <w:tcW w:w="2274" w:type="dxa"/>
            <w:vAlign w:val="center"/>
          </w:tcPr>
          <w:p w14:paraId="1F38586D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8" w:type="dxa"/>
            <w:vAlign w:val="center"/>
          </w:tcPr>
          <w:p w14:paraId="4FA50C50">
            <w:pPr>
              <w:rPr>
                <w:sz w:val="24"/>
              </w:rPr>
            </w:pPr>
          </w:p>
        </w:tc>
      </w:tr>
      <w:tr w14:paraId="54D74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843" w:type="dxa"/>
            <w:vAlign w:val="center"/>
          </w:tcPr>
          <w:p w14:paraId="799C776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2274" w:type="dxa"/>
            <w:vAlign w:val="center"/>
          </w:tcPr>
          <w:p w14:paraId="029D176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谭鸿渐 胡星铭</w:t>
            </w:r>
          </w:p>
        </w:tc>
        <w:tc>
          <w:tcPr>
            <w:tcW w:w="2274" w:type="dxa"/>
            <w:vAlign w:val="center"/>
          </w:tcPr>
          <w:p w14:paraId="5F97058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8" w:type="dxa"/>
            <w:vAlign w:val="center"/>
          </w:tcPr>
          <w:p w14:paraId="3FBD1B90">
            <w:pPr>
              <w:jc w:val="left"/>
              <w:rPr>
                <w:rFonts w:hint="eastAsia"/>
                <w:sz w:val="24"/>
              </w:rPr>
            </w:pPr>
            <w:r>
              <w:fldChar w:fldCharType="begin"/>
            </w:r>
            <w:r>
              <w:instrText xml:space="preserve"> HYPERLINK "mailto:xingminghu@nju.edu.cn" </w:instrText>
            </w:r>
            <w:r>
              <w:fldChar w:fldCharType="separate"/>
            </w:r>
            <w:r>
              <w:rPr>
                <w:rStyle w:val="7"/>
                <w:sz w:val="24"/>
              </w:rPr>
              <w:t>xingminghu@nju.edu.cn</w:t>
            </w:r>
            <w:r>
              <w:rPr>
                <w:rStyle w:val="7"/>
                <w:sz w:val="24"/>
              </w:rPr>
              <w:fldChar w:fldCharType="end"/>
            </w:r>
            <w:r>
              <w:rPr>
                <w:rFonts w:hint="eastAsia"/>
                <w:sz w:val="24"/>
              </w:rPr>
              <w:t>；</w:t>
            </w:r>
            <w:r>
              <w:t xml:space="preserve"> </w:t>
            </w:r>
            <w:r>
              <w:rPr>
                <w:sz w:val="24"/>
              </w:rPr>
              <w:t>tanhongjian1995@163.com</w:t>
            </w:r>
          </w:p>
        </w:tc>
      </w:tr>
      <w:tr w14:paraId="6F331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8569" w:type="dxa"/>
            <w:gridSpan w:val="4"/>
            <w:vAlign w:val="center"/>
          </w:tcPr>
          <w:p w14:paraId="60EFEBBA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31A1B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843" w:type="dxa"/>
            <w:vAlign w:val="center"/>
          </w:tcPr>
          <w:p w14:paraId="16B2208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2274" w:type="dxa"/>
            <w:vAlign w:val="center"/>
          </w:tcPr>
          <w:p w14:paraId="4A9631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74" w:type="dxa"/>
            <w:vAlign w:val="center"/>
          </w:tcPr>
          <w:p w14:paraId="7F0575D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8" w:type="dxa"/>
            <w:vAlign w:val="center"/>
          </w:tcPr>
          <w:p w14:paraId="0F86637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英语好</w:t>
            </w:r>
          </w:p>
        </w:tc>
      </w:tr>
      <w:tr w14:paraId="2E186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1843" w:type="dxa"/>
            <w:vAlign w:val="center"/>
          </w:tcPr>
          <w:p w14:paraId="2329381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2274" w:type="dxa"/>
            <w:vAlign w:val="center"/>
          </w:tcPr>
          <w:p w14:paraId="7F58F3A9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74" w:type="dxa"/>
            <w:vAlign w:val="center"/>
          </w:tcPr>
          <w:p w14:paraId="12889488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8" w:type="dxa"/>
            <w:vAlign w:val="center"/>
          </w:tcPr>
          <w:p w14:paraId="1CB6D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随班听课</w:t>
            </w:r>
          </w:p>
        </w:tc>
      </w:tr>
      <w:tr w14:paraId="16C9E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8569" w:type="dxa"/>
            <w:gridSpan w:val="4"/>
            <w:vAlign w:val="center"/>
          </w:tcPr>
          <w:p w14:paraId="78956829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14645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843" w:type="dxa"/>
            <w:vAlign w:val="center"/>
          </w:tcPr>
          <w:p w14:paraId="5BFE453A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工作时间（每学期最多发放4个月）</w:t>
            </w:r>
          </w:p>
        </w:tc>
        <w:tc>
          <w:tcPr>
            <w:tcW w:w="6726" w:type="dxa"/>
            <w:gridSpan w:val="3"/>
            <w:vAlign w:val="center"/>
          </w:tcPr>
          <w:p w14:paraId="44B2A4AD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spacing w:val="14"/>
                <w:sz w:val="24"/>
              </w:rPr>
              <w:t xml:space="preserve"> 2026</w:t>
            </w:r>
            <w:r>
              <w:rPr>
                <w:rFonts w:hint="eastAsia"/>
                <w:spacing w:val="14"/>
                <w:sz w:val="24"/>
              </w:rPr>
              <w:t xml:space="preserve"> 年  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9</w:t>
            </w:r>
            <w:r>
              <w:rPr>
                <w:rFonts w:hint="eastAsia"/>
                <w:spacing w:val="14"/>
                <w:sz w:val="24"/>
              </w:rPr>
              <w:t xml:space="preserve"> 月——  </w:t>
            </w:r>
            <w:r>
              <w:rPr>
                <w:spacing w:val="14"/>
                <w:sz w:val="24"/>
              </w:rPr>
              <w:t>2026</w:t>
            </w:r>
            <w:r>
              <w:rPr>
                <w:rFonts w:hint="eastAsia"/>
                <w:spacing w:val="14"/>
                <w:sz w:val="24"/>
              </w:rPr>
              <w:t>年   12  月</w:t>
            </w:r>
          </w:p>
        </w:tc>
      </w:tr>
      <w:tr w14:paraId="6402C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843" w:type="dxa"/>
            <w:vAlign w:val="center"/>
          </w:tcPr>
          <w:p w14:paraId="69316105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6726" w:type="dxa"/>
            <w:gridSpan w:val="3"/>
            <w:vAlign w:val="center"/>
          </w:tcPr>
          <w:p w14:paraId="2663F6E0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>
              <w:rPr>
                <w:spacing w:val="14"/>
                <w:sz w:val="24"/>
              </w:rPr>
              <w:t xml:space="preserve"> 600  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14:paraId="25F10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1" w:hRule="atLeast"/>
        </w:trPr>
        <w:tc>
          <w:tcPr>
            <w:tcW w:w="8569" w:type="dxa"/>
            <w:gridSpan w:val="4"/>
          </w:tcPr>
          <w:p w14:paraId="594FFBC4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6C7A6412">
            <w:pPr>
              <w:rPr>
                <w:sz w:val="24"/>
              </w:rPr>
            </w:pPr>
          </w:p>
          <w:p w14:paraId="2E5DE68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1.做好各项开课准备工作；</w:t>
            </w:r>
            <w:bookmarkStart w:id="0" w:name="_GoBack"/>
            <w:bookmarkEnd w:id="0"/>
          </w:p>
          <w:p w14:paraId="6361706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2.协助课程负责人建设和更新教学资源；</w:t>
            </w:r>
          </w:p>
          <w:p w14:paraId="2C2120F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>协助主讲教师完成课堂教学的若干环节</w:t>
            </w:r>
          </w:p>
          <w:p w14:paraId="0DF9800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4.课后组织选课同学的讨论会，组织答疑，协助批改作业及组织阶段性考核等；</w:t>
            </w:r>
          </w:p>
          <w:p w14:paraId="37B0D15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5.协助课程负责人完成课程的监考、阅卷等工作； </w:t>
            </w:r>
          </w:p>
          <w:p w14:paraId="155C308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6.成为教师与学生之间沟通的桥梁，及时了解学生的学习状况，协助课程负责人征集学生学习心得、优秀习作等，并撰写助教工作总结报告；</w:t>
            </w:r>
          </w:p>
          <w:p w14:paraId="0CBD914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7.完成课程负责人布置的其他教学辅助工作。</w:t>
            </w:r>
          </w:p>
          <w:p w14:paraId="5F7BA836">
            <w:pPr>
              <w:rPr>
                <w:sz w:val="24"/>
              </w:rPr>
            </w:pPr>
          </w:p>
        </w:tc>
      </w:tr>
    </w:tbl>
    <w:p w14:paraId="29DDE0D2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：面向哲学系开设且未列入学校《南京大学本科教学改革课程助教管理办法》覆盖范围的专业课程。</w:t>
      </w:r>
    </w:p>
    <w:p w14:paraId="4006B49A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6小时，600元/人/月/课程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32F"/>
    <w:rsid w:val="0000482E"/>
    <w:rsid w:val="0006449F"/>
    <w:rsid w:val="00125CA9"/>
    <w:rsid w:val="00175F0A"/>
    <w:rsid w:val="001A45CA"/>
    <w:rsid w:val="001B2F6B"/>
    <w:rsid w:val="00260CB0"/>
    <w:rsid w:val="00287DEB"/>
    <w:rsid w:val="002D057E"/>
    <w:rsid w:val="002E5A09"/>
    <w:rsid w:val="0037478D"/>
    <w:rsid w:val="003C280A"/>
    <w:rsid w:val="00455614"/>
    <w:rsid w:val="004C4CBB"/>
    <w:rsid w:val="004F3A71"/>
    <w:rsid w:val="005C530A"/>
    <w:rsid w:val="006113BD"/>
    <w:rsid w:val="006F52CE"/>
    <w:rsid w:val="007128B0"/>
    <w:rsid w:val="0075632F"/>
    <w:rsid w:val="007B0C7F"/>
    <w:rsid w:val="008B0D61"/>
    <w:rsid w:val="008B4EE9"/>
    <w:rsid w:val="008D3434"/>
    <w:rsid w:val="008E1185"/>
    <w:rsid w:val="0096621B"/>
    <w:rsid w:val="00996E8F"/>
    <w:rsid w:val="009B2946"/>
    <w:rsid w:val="009F02A8"/>
    <w:rsid w:val="009F767B"/>
    <w:rsid w:val="00A85013"/>
    <w:rsid w:val="00AD1FD3"/>
    <w:rsid w:val="00AD6A97"/>
    <w:rsid w:val="00B42EB3"/>
    <w:rsid w:val="00B67F72"/>
    <w:rsid w:val="00C31466"/>
    <w:rsid w:val="00C324FB"/>
    <w:rsid w:val="00C8024F"/>
    <w:rsid w:val="00CA3288"/>
    <w:rsid w:val="00CC1C35"/>
    <w:rsid w:val="00D353A0"/>
    <w:rsid w:val="00D95346"/>
    <w:rsid w:val="00E21053"/>
    <w:rsid w:val="00EA2FC4"/>
    <w:rsid w:val="20BC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Hyperlink"/>
    <w:basedOn w:val="5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Header Char"/>
    <w:basedOn w:val="5"/>
    <w:link w:val="3"/>
    <w:uiPriority w:val="99"/>
    <w:rPr>
      <w:sz w:val="18"/>
      <w:szCs w:val="18"/>
    </w:rPr>
  </w:style>
  <w:style w:type="character" w:customStyle="1" w:styleId="9">
    <w:name w:val="Footer Char"/>
    <w:basedOn w:val="5"/>
    <w:link w:val="2"/>
    <w:uiPriority w:val="99"/>
    <w:rPr>
      <w:sz w:val="18"/>
      <w:szCs w:val="18"/>
    </w:rPr>
  </w:style>
  <w:style w:type="character" w:customStyle="1" w:styleId="10">
    <w:name w:val="Unresolved Mention"/>
    <w:basedOn w:val="5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455</Words>
  <Characters>520</Characters>
  <Lines>4</Lines>
  <Paragraphs>1</Paragraphs>
  <TotalTime>5</TotalTime>
  <ScaleCrop>false</ScaleCrop>
  <LinksUpToDate>false</LinksUpToDate>
  <CharactersWithSpaces>540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2026-08-25T06:33:00Z</dcterms:created>
  <dc:creator>于天禾(1301009)</dc:creator>
  <cp:lastModifiedBy>香英</cp:lastModifiedBy>
  <dcterms:modified xsi:type="dcterms:W3CDTF">2026-08-25T08:02:07Z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eyJoZGlkIjoiZjlmZDE5ODBkYWQ5YmUxMmRmODUwYWFlOGMyNTYwZWQiLCJ1c2VySWQiOiIzMTkxMjQyMjIifQ==</vt:lpwstr>
  </property>
  <property fmtid="{D5CDD505-2E9C-101B-9397-08002B2CF9AE}" pid="3" name="KSOProductBuildVer">
    <vt:lpwstr>2052-12.1.0.28043</vt:lpwstr>
  </property>
  <property fmtid="{D5CDD505-2E9C-101B-9397-08002B2CF9AE}" pid="4" name="ICV">
    <vt:lpwstr>FA78FBBB9D924794BA77493062DE2679_12</vt:lpwstr>
  </property>
</Properties>
</file>